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碳定价  欧盟排放交易体系</w:t>
      </w:r>
    </w:p>
    <w:p>
      <w:r>
        <w:rPr>
          <w:rFonts w:ascii="宋体" w:hAnsi="宋体" w:eastAsia="宋体"/>
          <w:sz w:val="24"/>
        </w:rPr>
        <w:t>丹尼·埃勒曼，弗兰克·肯沃瑞，克里斯琴·普萨斯著；朱苏荣主编；宁国人民银行乌鲁木齐中心支行译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碳定价  欧盟排放交易体系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丹尼·埃勒曼，弗兰克·肯沃瑞，克里斯琴·普萨斯著；朱苏荣主编；宁国人民银行乌鲁木齐中心支行译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本书出售、求购地址：https://www.jiaokey.com/book/detail/13474211.html</w:t>
      </w:r>
    </w:p>
    <w:p>
      <w:r>
        <w:t>更多相关图书推荐：https://www.jiaokey.com</w:t>
      </w:r>
    </w:p>
    <w:p>
      <w:r>
        <w:t>丹尼·埃勒曼，弗兰克·肯沃瑞，克里斯琴·普萨斯著；朱苏荣主编；宁国人民银行乌鲁木齐中心支行译 其他作品：https://www.jiaokey.com/tag/丹尼·埃勒曼，弗兰克·肯沃瑞，克里斯琴·普萨斯著；朱苏荣主编；宁国人民银行乌鲁木齐中心支行译.html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关键词搜索：https://www.jiaokey.com/tag/碳定价  欧盟排放交易体系.html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