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 98、五笔字形、WPS  2000应用培训教程</w:t>
      </w:r>
    </w:p>
    <w:p>
      <w:r>
        <w:rPr>
          <w:rFonts w:ascii="宋体" w:hAnsi="宋体" w:eastAsia="宋体"/>
          <w:sz w:val="24"/>
        </w:rPr>
        <w:t>黄智诚，肖金秀，廖疆星编著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 98、五笔字形、WPS  2000应用培训教程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黄智诚，肖金秀，廖疆星编著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本书出售、求购地址：https://www.jiaokey.com/book/detail/13473741.html</w:t>
      </w:r>
    </w:p>
    <w:p>
      <w:r>
        <w:t>更多相关图书推荐：https://www.jiaokey.com</w:t>
      </w:r>
    </w:p>
    <w:p>
      <w:r>
        <w:t>黄智诚，肖金秀，廖疆星编著 其他作品：https://www.jiaokey.com/tag/黄智诚，肖金秀，廖疆星编著.html</w:t>
      </w:r>
    </w:p>
    <w:p>
      <w:r>
        <w:t>海朝出版社 出版图书：https://www.jiaokey.com/tag/海朝出版社.html</w:t>
      </w:r>
    </w:p>
    <w:p>
      <w:r>
        <w:t>关键词搜索：https://www.jiaokey.com/tag/中文Windows  98、五笔字形、WPS  2000应用培训教程.html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