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解读最高人民法院司法解释、指导案例  商事卷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解读最高人民法院司法解释、指导案例  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本书出售、求购地址：https://www.jiaokey.com/book/detail/13473292.html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关键词搜索：https://www.jiaokey.com/tag/解读最高人民法院司法解释、指导案例  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