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人民艺术家温涛诞辰100周年纪念文集</w:t>
      </w:r>
    </w:p>
    <w:p>
      <w:r>
        <w:rPr>
          <w:rFonts w:ascii="宋体" w:hAnsi="宋体" w:eastAsia="宋体"/>
          <w:sz w:val="24"/>
        </w:rPr>
        <w:t>陈天生主编；广东梅州师范普师四届，普师七届，幼师二届同学会编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人民艺术家温涛诞辰100周年纪念文集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陈天生主编；广东梅州师范普师四届，普师七届，幼师二届同学会编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本书出售、求购地址：https://www.jiaokey.com/book/detail/13472598.html</w:t>
      </w:r>
    </w:p>
    <w:p>
      <w:r>
        <w:t>更多相关图书推荐：https://www.jiaokey.com</w:t>
      </w:r>
    </w:p>
    <w:p>
      <w:r>
        <w:t>陈天生主编；广东梅州师范普师四届，普师七届，幼师二届同学会编 其他作品：https://www.jiaokey.com/tag/陈天生主编；广东梅州师范普师四届，普师七届，幼师二届同学会编.html</w:t>
      </w:r>
    </w:p>
    <w:p>
      <w:r>
        <w:t>关键词搜索：https://www.jiaokey.com/tag/人民艺术家温涛诞辰100周年纪念文集.html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