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综合韩国语  上</w:t>
      </w:r>
    </w:p>
    <w:p>
      <w:r>
        <w:rPr>
          <w:rFonts w:ascii="宋体" w:hAnsi="宋体" w:eastAsia="宋体"/>
          <w:sz w:val="24"/>
        </w:rPr>
        <w:t>新世纪高职高专教材编审委员会组编；刘凤琴总主编；武斌红，马瑞主编；梁海胜，吕昭君副主编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新世纪高职高专教材编审委员会组编；刘凤琴总主编；武斌红，马瑞主编；梁海胜，吕昭君副主编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本书出售、求购地址：https://www.jiaokey.com/book/detail/13472289.html</w:t>
      </w:r>
    </w:p>
    <w:p>
      <w:r>
        <w:t>更多相关图书推荐：https://www.jiaokey.com</w:t>
      </w:r>
    </w:p>
    <w:p>
      <w:r>
        <w:t>新世纪高职高专教材编审委员会组编；刘凤琴总主编；武斌红，马瑞主编；梁海胜，吕昭君副主编 其他作品：https://www.jiaokey.com/tag/新世纪高职高专教材编审委员会组编；刘凤琴总主编；武斌红，马瑞主编；梁海胜，吕昭君副主编.html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关键词搜索：https://www.jiaokey.com/tag/综合韩国语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