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理论、案例与实务</w:t>
      </w:r>
    </w:p>
    <w:p>
      <w:r>
        <w:rPr>
          <w:rFonts w:ascii="宋体" w:hAnsi="宋体" w:eastAsia="宋体"/>
          <w:sz w:val="24"/>
        </w:rPr>
        <w:t>刘春娣主编；马靖莲，肖谦，袁建昌等副主编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刘春娣主编；马靖莲，肖谦，袁建昌等副主编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本书出售、求购地址：https://www.jiaokey.com/book/detail/13469684.html</w:t>
      </w:r>
    </w:p>
    <w:p>
      <w:r>
        <w:t>更多相关图书推荐：https://www.jiaokey.com</w:t>
      </w:r>
    </w:p>
    <w:p>
      <w:r>
        <w:t>刘春娣主编；马靖莲，肖谦，袁建昌等副主编 其他作品：https://www.jiaokey.com/tag/刘春娣主编；马靖莲，肖谦，袁建昌等副主编.html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关键词搜索：https://www.jiaokey.com/tag/市场营销  理论、案例与实务.html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