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汽车营销策划</w:t>
      </w:r>
    </w:p>
    <w:p>
      <w:r>
        <w:rPr>
          <w:rFonts w:ascii="宋体" w:hAnsi="宋体" w:eastAsia="宋体"/>
          <w:sz w:val="24"/>
        </w:rPr>
        <w:t>敏捷科技（沈阳）有限公司组编；裘文才主编；陈光宇，田久民副主编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敏捷科技（沈阳）有限公司组编；裘文才主编；陈光宇，田久民副主编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本书出售、求购地址：https://www.jiaokey.com/book/detail/13469566.html</w:t>
      </w:r>
    </w:p>
    <w:p>
      <w:r>
        <w:t>更多相关图书推荐：https://www.jiaokey.com</w:t>
      </w:r>
    </w:p>
    <w:p>
      <w:r>
        <w:t>敏捷科技（沈阳）有限公司组编；裘文才主编；陈光宇，田久民副主编 其他作品：https://www.jiaokey.com/tag/敏捷科技（沈阳）有限公司组编；裘文才主编；陈光宇，田久民副主编.html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