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区域与全球的互动  明代至民国的中国东南文学考察</w:t>
      </w:r>
    </w:p>
    <w:p>
      <w:r>
        <w:rPr>
          <w:rFonts w:ascii="宋体" w:hAnsi="宋体" w:eastAsia="宋体"/>
          <w:sz w:val="24"/>
        </w:rPr>
        <w:t>苏文菁著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区域与全球的互动  明代至民国的中国东南文学考察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本书出售、求购地址：https://www.jiaokey.com/book/detail/13469183.html</w:t>
      </w:r>
    </w:p>
    <w:p>
      <w:r>
        <w:t>更多相关图书推荐：https://www.jiaokey.com</w:t>
      </w:r>
    </w:p>
    <w:p>
      <w:r>
        <w:t>苏文菁著 其他作品：https://www.jiaokey.com/tag/苏文菁著.html</w:t>
      </w:r>
    </w:p>
    <w:p>
      <w:r>
        <w:t>北京大学出版社 出版图书：https://www.jiaokey.com/tag/北京大学出版社.html</w:t>
      </w:r>
    </w:p>
    <w:p>
      <w:r>
        <w:t>关键词搜索：https://www.jiaokey.com/tag/区域与全球的互动  明代至民国的中国东南文学考察.html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