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书名：鹿特丹规则与相关货物运输公约的冲突及其协调</w:t>
      </w:r>
    </w:p>
    <w:p>
      <w:r>
        <w:t>作者：吕鸣著</w:t>
      </w:r>
    </w:p>
    <w:p>
      <w:r>
        <w:t>出版社：上海：上海人民出版社</w:t>
      </w:r>
    </w:p>
    <w:p>
      <w:r>
        <w:t>出版日期：2013.12</w:t>
      </w:r>
    </w:p>
    <w:p>
      <w:r>
        <w:t>总页数：298</w:t>
      </w:r>
    </w:p>
    <w:p>
      <w:r>
        <w:t>更多请访问教客网: www.jiaokey.com</w:t>
      </w:r>
    </w:p>
    <w:p>
      <w:r>
        <w:t>鹿特丹规则与相关货物运输公约的冲突及其协调 评论地址：https://www.jiaokey.com/book/detail/13468703.html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