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能源与自然资源中的财产和法律</w:t>
      </w:r>
    </w:p>
    <w:p>
      <w:r>
        <w:rPr>
          <w:rFonts w:ascii="宋体" w:hAnsi="宋体" w:eastAsia="宋体"/>
          <w:sz w:val="24"/>
        </w:rPr>
        <w:t>（英）艾琳·麦克哈格，（新西兰）巴里·巴顿等主编；胡德胜，魏铁军等译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能源与自然资源中的财产和法律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（英）艾琳·麦克哈格，（新西兰）巴里·巴顿等主编；胡德胜，魏铁军等译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本书出售、求购地址：https://www.jiaokey.com/book/detail/13468296.html</w:t>
      </w:r>
    </w:p>
    <w:p>
      <w:r>
        <w:t>更多相关图书推荐：https://www.jiaokey.com</w:t>
      </w:r>
    </w:p>
    <w:p>
      <w:r>
        <w:t>（英）艾琳·麦克哈格，（新西兰）巴里·巴顿等主编；胡德胜，魏铁军等译 其他作品：https://www.jiaokey.com/tag/（英）艾琳·麦克哈格，（新西兰）巴里·巴顿等主编；胡德胜，魏铁军等译.html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关键词搜索：https://www.jiaokey.com/tag/能源与自然资源中的财产和法律.html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