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白女神  黑女神</w:t>
      </w:r>
    </w:p>
    <w:p>
      <w:r>
        <w:rPr>
          <w:rFonts w:ascii="宋体" w:hAnsi="宋体" w:eastAsia="宋体"/>
          <w:sz w:val="24"/>
        </w:rPr>
        <w:t>顾彬著；顾彬，张依萍译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白女神  黑女神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顾彬著；顾彬，张依萍译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本书出售、求购地址：https://www.jiaokey.com/book/detail/13466536.html</w:t>
      </w:r>
    </w:p>
    <w:p>
      <w:r>
        <w:t>更多相关图书推荐：https://www.jiaokey.com</w:t>
      </w:r>
    </w:p>
    <w:p>
      <w:r>
        <w:t>顾彬著；顾彬，张依萍译 其他作品：https://www.jiaokey.com/tag/顾彬著；顾彬，张依萍译.html</w:t>
      </w:r>
    </w:p>
    <w:p>
      <w:r>
        <w:t>酿出版 出版图书：https://www.jiaokey.com/tag/酿出版.html</w:t>
      </w:r>
    </w:p>
    <w:p>
      <w:r>
        <w:t>关键词搜索：https://www.jiaokey.com/tag/白女神  黑女神.html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