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生技医疗法律解析</w:t>
      </w:r>
    </w:p>
    <w:p>
      <w:r>
        <w:rPr>
          <w:rFonts w:ascii="宋体" w:hAnsi="宋体" w:eastAsia="宋体"/>
          <w:sz w:val="24"/>
        </w:rPr>
        <w:t>金玉莹，何曜琛，赵缉熙，陈国华，苏嘉瑞，王信凯，马傲秋，许峻彬，蔡宗儒著；金玉莹总审订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生技医疗法律解析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金玉莹，何曜琛，赵缉熙，陈国华，苏嘉瑞，王信凯，马傲秋，许峻彬，蔡宗儒著；金玉莹总审订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建业法律事务所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本书出售、求购地址：https://www.jiaokey.com/book/detail/13466453.html</w:t>
      </w:r>
    </w:p>
    <w:p>
      <w:r>
        <w:t>更多相关图书推荐：https://www.jiaokey.com</w:t>
      </w:r>
    </w:p>
    <w:p>
      <w:r>
        <w:t>金玉莹，何曜琛，赵缉熙，陈国华，苏嘉瑞，王信凯，马傲秋，许峻彬，蔡宗儒著；金玉莹总审订 其他作品：https://www.jiaokey.com/tag/金玉莹，何曜琛，赵缉熙，陈国华，苏嘉瑞，王信凯，马傲秋，许峻彬，蔡宗儒著；金玉莹总审订.html</w:t>
      </w:r>
    </w:p>
    <w:p>
      <w:r>
        <w:t>建业法律事务所 出版图书：https://www.jiaokey.com/tag/建业法律事务所.html</w:t>
      </w:r>
    </w:p>
    <w:p>
      <w:r>
        <w:t>关键词搜索：https://www.jiaokey.com/tag/生技医疗法律解析.html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