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书名：从一般价值到核心价值  社会主义核心价值观培育与践行的双重逻辑</w:t>
      </w:r>
    </w:p>
    <w:p>
      <w:r>
        <w:t>作者：裴德海著</w:t>
      </w:r>
    </w:p>
    <w:p>
      <w:r>
        <w:t>出版社：合肥：安徽教育出版社</w:t>
      </w:r>
    </w:p>
    <w:p>
      <w:r>
        <w:t>出版日期：2013.01</w:t>
      </w:r>
    </w:p>
    <w:p>
      <w:r>
        <w:t>总页数：165</w:t>
      </w:r>
    </w:p>
    <w:p>
      <w:r>
        <w:t>更多请访问教客网: www.jiaokey.com</w:t>
      </w:r>
    </w:p>
    <w:p>
      <w:r>
        <w:t>从一般价值到核心价值  社会主义核心价值观培育与践行的双重逻辑 评论地址：https://www.jiaokey.com/book/detail/13466313.html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