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4.X从入门到精通</w:t>
      </w:r>
    </w:p>
    <w:p>
      <w:r>
        <w:rPr>
          <w:rFonts w:ascii="宋体" w:hAnsi="宋体" w:eastAsia="宋体"/>
          <w:sz w:val="24"/>
        </w:rPr>
        <w:t>优美缔软件（上海）有限公司主编；吴彬，黄赞臻，郭雪峰，刘向群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4.X从入门到精通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优美缔软件（上海）有限公司主编；吴彬，黄赞臻，郭雪峰，刘向群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本书出售、求购地址：https://www.jiaokey.com/book/detail/13465947.html</w:t>
      </w:r>
    </w:p>
    <w:p>
      <w:r>
        <w:t>更多相关图书推荐：https://www.jiaokey.com</w:t>
      </w:r>
    </w:p>
    <w:p>
      <w:r>
        <w:t>优美缔软件（上海）有限公司主编；吴彬，黄赞臻，郭雪峰，刘向群 其他作品：https://www.jiaokey.com/tag/优美缔软件（上海）有限公司主编；吴彬，黄赞臻，郭雪峰，刘向群.html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关键词搜索：https://www.jiaokey.com/tag/Unity 4.X从入门到精通.html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