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现代刑法的生存空间：以民法为参照</w:t>
      </w:r>
    </w:p>
    <w:p>
      <w:r>
        <w:rPr>
          <w:rFonts w:ascii="宋体" w:hAnsi="宋体" w:eastAsia="宋体"/>
          <w:sz w:val="24"/>
        </w:rPr>
        <w:t>郭宁著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现代刑法的生存空间：以民法为参照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本书出售、求购地址：https://www.jiaokey.com/book/detail/13465417.html</w:t>
      </w:r>
    </w:p>
    <w:p>
      <w:r>
        <w:t>更多相关图书推荐：https://www.jiaokey.com</w:t>
      </w:r>
    </w:p>
    <w:p>
      <w:r>
        <w:t>郭宁著 其他作品：https://www.jiaokey.com/tag/郭宁著.html</w:t>
      </w:r>
    </w:p>
    <w:p>
      <w:r>
        <w:t>关键词搜索：https://www.jiaokey.com/tag/现代刑法的生存空间：以民法为参照.html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