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经理报酬中的权力理论及其效应研究（第2版）</w:t>
      </w:r>
    </w:p>
    <w:p>
      <w:r>
        <w:rPr>
          <w:rFonts w:ascii="宋体" w:hAnsi="宋体" w:eastAsia="宋体"/>
          <w:sz w:val="24"/>
        </w:rPr>
        <w:t>邵剑兵著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经理报酬中的权力理论及其效应研究（第2版）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邵剑兵著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本书出售、求购地址：https://www.jiaokey.com/book/detail/13465371.html</w:t>
      </w:r>
    </w:p>
    <w:p>
      <w:r>
        <w:t>更多相关图书推荐：https://www.jiaokey.com</w:t>
      </w:r>
    </w:p>
    <w:p>
      <w:r>
        <w:t>邵剑兵著 其他作品：https://www.jiaokey.com/tag/邵剑兵著.html</w:t>
      </w:r>
    </w:p>
    <w:p>
      <w:r>
        <w:t>关键词搜索：https://www.jiaokey.com/tag/经理报酬中的权力理论及其效应研究（第2版）.html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