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股票发行与交易法规必备</w:t>
      </w:r>
    </w:p>
    <w:p>
      <w:r>
        <w:rPr>
          <w:rFonts w:ascii="宋体" w:hAnsi="宋体" w:eastAsia="宋体"/>
          <w:sz w:val="24"/>
        </w:rPr>
        <w:t>李朝相主编；任平，郑缨，陈玲编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股票发行与交易法规必备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李朝相主编；任平，郑缨，陈玲编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重庆光大律师事务所证券分析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本书出售、求购地址：https://www.jiaokey.com/book/detail/13462540.html</w:t>
      </w:r>
    </w:p>
    <w:p>
      <w:r>
        <w:t>更多相关图书推荐：https://www.jiaokey.com</w:t>
      </w:r>
    </w:p>
    <w:p>
      <w:r>
        <w:t>李朝相主编；任平，郑缨，陈玲编 其他作品：https://www.jiaokey.com/tag/李朝相主编；任平，郑缨，陈玲编.html</w:t>
      </w:r>
    </w:p>
    <w:p>
      <w:r>
        <w:t>重庆光大律师事务所证券分析 出版图书：https://www.jiaokey.com/tag/重庆光大律师事务所证券分析.html</w:t>
      </w:r>
    </w:p>
    <w:p>
      <w:r>
        <w:t>关键词搜索：https://www.jiaokey.com/tag/股票发行与交易法规必备.html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