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湖南医科大学  基础课程基本要求与教学大纲  供五年制用</w:t>
      </w:r>
    </w:p>
    <w:p>
      <w:r>
        <w:rPr>
          <w:rFonts w:ascii="宋体" w:hAnsi="宋体" w:eastAsia="宋体"/>
          <w:sz w:val="24"/>
        </w:rPr>
        <w:t>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湖南医科大学  基础课程基本要求与教学大纲  供五年制用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本书出售、求购地址：https://www.jiaokey.com/book/detail/13462154.html</w:t>
      </w:r>
    </w:p>
    <w:p>
      <w:r>
        <w:t>更多相关图书推荐：https://www.jiaokey.com</w:t>
      </w:r>
    </w:p>
    <w:p>
      <w:r>
        <w:t>教务处编 其他作品：https://www.jiaokey.com/tag/教务处编.html</w:t>
      </w:r>
    </w:p>
    <w:p>
      <w:r>
        <w:t>关键词搜索：https://www.jiaokey.com/tag/湖南医科大学  基础课程基本要求与教学大纲  供五年制用.html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