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律师的职业责任与规制</w:t>
      </w:r>
    </w:p>
    <w:p>
      <w:r>
        <w:rPr>
          <w:rFonts w:ascii="宋体" w:hAnsi="宋体" w:eastAsia="宋体"/>
          <w:sz w:val="24"/>
        </w:rPr>
        <w:t>（美）德博拉·L·罗德；（美）小杰弗瑞·C·海泽德著；王进喜等译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律师的职业责任与规制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（美）德博拉·L·罗德；（美）小杰弗瑞·C·海泽德著；王进喜等译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本书出售、求购地址：https://www.jiaokey.com/book/detail/13461733.html</w:t>
      </w:r>
    </w:p>
    <w:p>
      <w:r>
        <w:t>更多相关图书推荐：https://www.jiaokey.com</w:t>
      </w:r>
    </w:p>
    <w:p>
      <w:r>
        <w:t>（美）德博拉·L·罗德；（美）小杰弗瑞·C·海泽德著；王进喜等译 其他作品：https://www.jiaokey.com/tag/（美）德博拉·L·罗德；（美）小杰弗瑞·C·海泽德著；王进喜等译.html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关键词搜索：https://www.jiaokey.com/tag/律师的职业责任与规制.html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