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大气压放电等离子体核心关键技术及应用前景  新观点新学说学术沙龙文集  66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大气压放电等离子体核心关键技术及应用前景  新观点新学说学术沙龙文集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本书出售、求购地址：https://www.jiaokey.com/book/detail/13461296.html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关键词搜索：https://www.jiaokey.com/tag/大气压放电等离子体核心关键技术及应用前景  新观点新学说学术沙龙文集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