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</w:t>
      </w:r>
    </w:p>
    <w:p>
      <w:r>
        <w:rPr>
          <w:rFonts w:ascii="宋体" w:hAnsi="宋体" w:eastAsia="宋体"/>
          <w:sz w:val="24"/>
        </w:rPr>
        <w:t>王一海，迟镜莹主编；唐卫红副主编；孙晶，陶俊，李苏文参编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王一海，迟镜莹主编；唐卫红副主编；孙晶，陶俊，李苏文参编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本书出售、求购地址：https://www.jiaokey.com/book/detail/13460732.html</w:t>
      </w:r>
    </w:p>
    <w:p>
      <w:r>
        <w:t>更多相关图书推荐：https://www.jiaokey.com</w:t>
      </w:r>
    </w:p>
    <w:p>
      <w:r>
        <w:t>王一海，迟镜莹主编；唐卫红副主编；孙晶，陶俊，李苏文参编 其他作品：https://www.jiaokey.com/tag/王一海，迟镜莹主编；唐卫红副主编；孙晶，陶俊，李苏文参编.html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