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在职研究生毕业论文写作与答辩指南</w:t>
      </w:r>
    </w:p>
    <w:p>
      <w:r>
        <w:rPr>
          <w:rFonts w:ascii="宋体" w:hAnsi="宋体" w:eastAsia="宋体"/>
          <w:sz w:val="24"/>
        </w:rPr>
        <w:t>刘建新，郭百灵编著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在职研究生毕业论文写作与答辩指南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刘建新，郭百灵编著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本书出售、求购地址：https://www.jiaokey.com/book/detail/13460514.html</w:t>
      </w:r>
    </w:p>
    <w:p>
      <w:r>
        <w:t>更多相关图书推荐：https://www.jiaokey.com</w:t>
      </w:r>
    </w:p>
    <w:p>
      <w:r>
        <w:t>刘建新，郭百灵编著 其他作品：https://www.jiaokey.com/tag/刘建新，郭百灵编著.html</w:t>
      </w:r>
    </w:p>
    <w:p>
      <w:r>
        <w:t>济南出版社 出版图书：https://www.jiaokey.com/tag/济南出版社.html</w:t>
      </w:r>
    </w:p>
    <w:p>
      <w:r>
        <w:t>关键词搜索：https://www.jiaokey.com/tag/在职研究生毕业论文写作与答辩指南.html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