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储量计算总结报告附图的基本要求及实例</w:t>
      </w:r>
    </w:p>
    <w:p>
      <w:r>
        <w:rPr>
          <w:rFonts w:ascii="宋体" w:hAnsi="宋体" w:eastAsia="宋体"/>
          <w:sz w:val="24"/>
        </w:rPr>
        <w:t>冶金工业部地质司编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储量计算总结报告附图的基本要求及实例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冶金工业部地质司编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冶金工业部地质司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本书出售、求购地址：https://www.jiaokey.com/book/detail/13460127.html</w:t>
      </w:r>
    </w:p>
    <w:p>
      <w:r>
        <w:t>更多相关图书推荐：https://www.jiaokey.com</w:t>
      </w:r>
    </w:p>
    <w:p>
      <w:r>
        <w:t>冶金工业部地质司编 其他作品：https://www.jiaokey.com/tag/冶金工业部地质司编.html</w:t>
      </w:r>
    </w:p>
    <w:p>
      <w:r>
        <w:t>冶金工业部地质司 出版图书：https://www.jiaokey.com/tag/冶金工业部地质司.html</w:t>
      </w:r>
    </w:p>
    <w:p>
      <w:r>
        <w:t>关键词搜索：https://www.jiaokey.com/tag/储量计算总结报告附图的基本要求及实例.html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