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矿体几何制图</w:t>
      </w:r>
    </w:p>
    <w:p>
      <w:r>
        <w:rPr>
          <w:rFonts w:ascii="宋体" w:hAnsi="宋体" w:eastAsia="宋体"/>
          <w:sz w:val="24"/>
        </w:rPr>
        <w:t>甘肃省革委会，军区二○七工程指挥部编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矿体几何制图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甘肃省革委会，军区二○七工程指挥部编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甘肃省革委会、军区二○七工程指挥部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本书出售、求购地址：https://www.jiaokey.com/book/detail/13460075.html</w:t>
      </w:r>
    </w:p>
    <w:p>
      <w:r>
        <w:t>更多相关图书推荐：https://www.jiaokey.com</w:t>
      </w:r>
    </w:p>
    <w:p>
      <w:r>
        <w:t>甘肃省革委会，军区二○七工程指挥部编 其他作品：https://www.jiaokey.com/tag/甘肃省革委会，军区二○七工程指挥部编.html</w:t>
      </w:r>
    </w:p>
    <w:p>
      <w:r>
        <w:t>甘肃省革委会、军区二○七工程指挥部 出版图书：https://www.jiaokey.com/tag/甘肃省革委会、军区二○七工程指挥部.html</w:t>
      </w:r>
    </w:p>
    <w:p>
      <w:r>
        <w:t>关键词搜索：https://www.jiaokey.com/tag/矿体几何制图.html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