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新观点新学说学术沙龙56  肿瘤个性化细胞及分子靶向治疗的前景与挑战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新观点新学说学术沙龙56  肿瘤个性化细胞及分子靶向治疗的前景与挑战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本书出售、求购地址：https://www.jiaokey.com/book/detail/13459467.html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关键词搜索：https://www.jiaokey.com/tag/新观点新学说学术沙龙56  肿瘤个性化细胞及分子靶向治疗的前景与挑战.html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