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风雅汉阳</w:t>
      </w:r>
    </w:p>
    <w:p>
      <w:r>
        <w:rPr>
          <w:rFonts w:ascii="宋体" w:hAnsi="宋体" w:eastAsia="宋体"/>
          <w:sz w:val="24"/>
        </w:rPr>
        <w:t>张宪华，麻建雄书法；俞诗吟诗词；周石峰绘画；武汉市汉阳区地方志，武汉市汉商集团编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风雅汉阳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张宪华，麻建雄书法；俞诗吟诗词；周石峰绘画；武汉市汉阳区地方志，武汉市汉商集团编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本书出售、求购地址：https://www.jiaokey.com/book/detail/13459340.html</w:t>
      </w:r>
    </w:p>
    <w:p>
      <w:r>
        <w:t>更多相关图书推荐：https://www.jiaokey.com</w:t>
      </w:r>
    </w:p>
    <w:p>
      <w:r>
        <w:t>张宪华，麻建雄书法；俞诗吟诗词；周石峰绘画；武汉市汉阳区地方志，武汉市汉商集团编 其他作品：https://www.jiaokey.com/tag/张宪华，麻建雄书法；俞诗吟诗词；周石峰绘画；武汉市汉阳区地方志，武汉市汉商集团编.html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关键词搜索：https://www.jiaokey.com/tag/风雅汉阳.html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