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法商管理案例  第4辑  外企篇</w:t>
      </w:r>
    </w:p>
    <w:p>
      <w:r>
        <w:rPr>
          <w:rFonts w:ascii="宋体" w:hAnsi="宋体" w:eastAsia="宋体"/>
          <w:sz w:val="24"/>
        </w:rPr>
        <w:t>慕凤丽，苏豪德本书主编；孙选中，包铭心丛书联合总编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法商管理案例  第4辑  外企篇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慕凤丽，苏豪德本书主编；孙选中，包铭心丛书联合总编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本书出售、求购地址：https://www.jiaokey.com/book/detail/13458902.html</w:t>
      </w:r>
    </w:p>
    <w:p>
      <w:r>
        <w:t>更多相关图书推荐：https://www.jiaokey.com</w:t>
      </w:r>
    </w:p>
    <w:p>
      <w:r>
        <w:t>慕凤丽，苏豪德本书主编；孙选中，包铭心丛书联合总编 其他作品：https://www.jiaokey.com/tag/慕凤丽，苏豪德本书主编；孙选中，包铭心丛书联合总编.html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关键词搜索：https://www.jiaokey.com/tag/法商管理案例  第4辑  外企篇.html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