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世界油气田情况  第4分册  国外大气田</w:t>
      </w:r>
    </w:p>
    <w:p>
      <w:r>
        <w:rPr>
          <w:rFonts w:ascii="宋体" w:hAnsi="宋体" w:eastAsia="宋体"/>
          <w:sz w:val="24"/>
        </w:rPr>
        <w:t>张焱，周家珩，窦炳文，王宣英等编译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世界油气田情况  第4分册  国外大气田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张焱，周家珩，窦炳文，王宣英等编译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本书出售、求购地址：https://www.jiaokey.com/book/detail/13457520.html</w:t>
      </w:r>
    </w:p>
    <w:p>
      <w:r>
        <w:t>更多相关图书推荐：https://www.jiaokey.com</w:t>
      </w:r>
    </w:p>
    <w:p>
      <w:r>
        <w:t>张焱，周家珩，窦炳文，王宣英等编译 其他作品：https://www.jiaokey.com/tag/张焱，周家珩，窦炳文，王宣英等编译.html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关键词搜索：https://www.jiaokey.com/tag/世界油气田情况  第4分册  国外大气田.html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