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  泰国·缅甸·马来西亚</w:t>
      </w:r>
    </w:p>
    <w:p>
      <w:r>
        <w:rPr>
          <w:rFonts w:ascii="宋体" w:hAnsi="宋体" w:eastAsia="宋体"/>
          <w:sz w:val="24"/>
        </w:rPr>
        <w:t>徐丽雯总编辑；赖任辰发行人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  泰国·缅甸·马来西亚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徐丽雯总编辑；赖任辰发行人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宜高文化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本书出售、求购地址：https://www.jiaokey.com/book/detail/13457310.html</w:t>
      </w:r>
    </w:p>
    <w:p>
      <w:r>
        <w:t>更多相关图书推荐：https://www.jiaokey.com</w:t>
      </w:r>
    </w:p>
    <w:p>
      <w:r>
        <w:t>徐丽雯总编辑；赖任辰发行人 其他作品：https://www.jiaokey.com/tag/徐丽雯总编辑；赖任辰发行人.html</w:t>
      </w:r>
    </w:p>
    <w:p>
      <w:r>
        <w:t>宜高文化 出版图书：https://www.jiaokey.com/tag/宜高文化.html</w:t>
      </w:r>
    </w:p>
    <w:p>
      <w:r>
        <w:t>关键词搜索：https://www.jiaokey.com/tag/环游世界  泰国·缅甸·马来西亚.html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