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</w:t>
      </w:r>
    </w:p>
    <w:p>
      <w:r>
        <w:rPr>
          <w:rFonts w:ascii="宋体" w:hAnsi="宋体" w:eastAsia="宋体"/>
          <w:sz w:val="24"/>
        </w:rPr>
        <w:t>李相如，魏利婕主编；杨铁黎，王蒲丛书总主编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李相如，魏利婕主编；杨铁黎，王蒲丛书总主编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本书出售、求购地址：https://www.jiaokey.com/book/detail/13457137.html</w:t>
      </w:r>
    </w:p>
    <w:p>
      <w:r>
        <w:t>更多相关图书推荐：https://www.jiaokey.com</w:t>
      </w:r>
    </w:p>
    <w:p>
      <w:r>
        <w:t>李相如，魏利婕主编；杨铁黎，王蒲丛书总主编 其他作品：https://www.jiaokey.com/tag/李相如，魏利婕主编；杨铁黎，王蒲丛书总主编.html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关键词搜索：https://www.jiaokey.com/tag/乒乓球运动.html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