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走出第三态  第三态人群自我保健指南</w:t>
      </w:r>
    </w:p>
    <w:p>
      <w:r>
        <w:rPr>
          <w:rFonts w:ascii="宋体" w:hAnsi="宋体" w:eastAsia="宋体"/>
          <w:sz w:val="24"/>
        </w:rPr>
        <w:t>潘爱华主编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走出第三态  第三态人群自我保健指南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北京大学未名生物工程研究院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本书出售、求购地址：https://www.jiaokey.com/book/detail/13456170.html</w:t>
      </w:r>
    </w:p>
    <w:p>
      <w:r>
        <w:t>更多相关图书推荐：https://www.jiaokey.com</w:t>
      </w:r>
    </w:p>
    <w:p>
      <w:r>
        <w:t>潘爱华主编 其他作品：https://www.jiaokey.com/tag/潘爱华主编.html</w:t>
      </w:r>
    </w:p>
    <w:p>
      <w:r>
        <w:t>北京大学未名生物工程研究院 出版图书：https://www.jiaokey.com/tag/北京大学未名生物工程研究院.html</w:t>
      </w:r>
    </w:p>
    <w:p>
      <w:r>
        <w:t>关键词搜索：https://www.jiaokey.com/tag/走出第三态  第三态人群自我保健指南.html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