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生态税收研究</w:t>
      </w:r>
    </w:p>
    <w:p>
      <w:r>
        <w:rPr>
          <w:rFonts w:ascii="宋体" w:hAnsi="宋体" w:eastAsia="宋体"/>
          <w:sz w:val="24"/>
        </w:rPr>
        <w:t>俞仲文丛书主编；杜放，罗昌财，陈文梅等著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生态税收研究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俞仲文丛书主编；杜放，罗昌财，陈文梅等著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本书出售、求购地址：https://www.jiaokey.com/book/detail/13454861.html</w:t>
      </w:r>
    </w:p>
    <w:p>
      <w:r>
        <w:t>更多相关图书推荐：https://www.jiaokey.com</w:t>
      </w:r>
    </w:p>
    <w:p>
      <w:r>
        <w:t>俞仲文丛书主编；杜放，罗昌财，陈文梅等著 其他作品：https://www.jiaokey.com/tag/俞仲文丛书主编；杜放，罗昌财，陈文梅等著.html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关键词搜索：https://www.jiaokey.com/tag/生态税收研究.html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