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常民风格的社会学</w:t>
      </w:r>
    </w:p>
    <w:p>
      <w:r>
        <w:rPr>
          <w:rFonts w:ascii="宋体" w:hAnsi="宋体" w:eastAsia="宋体"/>
          <w:sz w:val="24"/>
        </w:rPr>
        <w:t>David M.Newman著；谢升佑，魏龙达译；陈荣政，执行校阅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常民风格的社会学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M.Newman著；谢升佑，魏龙达译；陈荣政，执行校阅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本书出售、求购地址：https://www.jiaokey.com/book/detail/13454844.html</w:t>
      </w:r>
    </w:p>
    <w:p>
      <w:r>
        <w:t>更多相关图书推荐：https://www.jiaokey.com</w:t>
      </w:r>
    </w:p>
    <w:p>
      <w:r>
        <w:t>David M.Newman著；谢升佑，魏龙达译；陈荣政，执行校阅 其他作品：https://www.jiaokey.com/tag/David M.Newman著；谢升佑，魏龙达译；陈荣政，执行校阅.html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关键词搜索：https://www.jiaokey.com/tag/常民风格的社会学.html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