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论佛洛伊德的“一个正挨打的小孩”</w:t>
      </w:r>
    </w:p>
    <w:p>
      <w:r>
        <w:rPr>
          <w:rFonts w:ascii="宋体" w:hAnsi="宋体" w:eastAsia="宋体"/>
          <w:sz w:val="24"/>
        </w:rPr>
        <w:t>Ethel Spector Person主编；韩诚，张耿嘉，李俊宏，范钧杰，李冠莹译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论佛洛伊德的“一个正挨打的小孩”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Spector Person主编；韩诚，张耿嘉，李俊宏，范钧杰，李冠莹译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本书出售、求购地址：https://www.jiaokey.com/book/detail/13454801.html</w:t>
      </w:r>
    </w:p>
    <w:p>
      <w:r>
        <w:t>更多相关图书推荐：https://www.jiaokey.com</w:t>
      </w:r>
    </w:p>
    <w:p>
      <w:r>
        <w:t>Ethel Spector Person主编；韩诚，张耿嘉，李俊宏，范钧杰，李冠莹译 其他作品：https://www.jiaokey.com/tag/Ethel Spector Person主编；韩诚，张耿嘉，李俊宏，范钧杰，李冠莹译.html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关键词搜索：https://www.jiaokey.com/tag/论佛洛伊德的“一个正挨打的小孩”.html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