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浮·玉·山·居  宋元画史演变脉络中的钱选</w:t>
      </w:r>
    </w:p>
    <w:p>
      <w:r>
        <w:rPr>
          <w:rFonts w:ascii="宋体" w:hAnsi="宋体" w:eastAsia="宋体"/>
          <w:sz w:val="24"/>
        </w:rPr>
        <w:t>谈晟广著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浮·玉·山·居  宋元画史演变脉络中的钱选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谈晟广著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本书出售、求购地址：https://www.jiaokey.com/book/detail/13454562.html</w:t>
      </w:r>
    </w:p>
    <w:p>
      <w:r>
        <w:t>更多相关图书推荐：https://www.jiaokey.com</w:t>
      </w:r>
    </w:p>
    <w:p>
      <w:r>
        <w:t>谈晟广著 其他作品：https://www.jiaokey.com/tag/谈晟广著.html</w:t>
      </w:r>
    </w:p>
    <w:p>
      <w:r>
        <w:t>北京：中华书局 出版图书：https://www.jiaokey.com/tag/北京：中华书局.html</w:t>
      </w:r>
    </w:p>
    <w:p>
      <w:r>
        <w:t>关键词搜索：https://www.jiaokey.com/tag/浮·玉·山·居  宋元画史演变脉络中的钱选.html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