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行为财务学</w:t>
      </w:r>
    </w:p>
    <w:p>
      <w:r>
        <w:rPr>
          <w:rFonts w:ascii="宋体" w:hAnsi="宋体" w:eastAsia="宋体"/>
          <w:sz w:val="24"/>
        </w:rPr>
        <w:t>杨慧伶，杨国梁，翁莺娟，杨一峰，刘瀚榆，萧淑华，戴安茹，邱京君著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杨慧伶，杨国梁，翁莺娟，杨一峰，刘瀚榆，萧淑华，戴安茹，邱京君著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本书出售、求购地址：https://www.jiaokey.com/book/detail/13451962.html</w:t>
      </w:r>
    </w:p>
    <w:p>
      <w:r>
        <w:t>更多相关图书推荐：https://www.jiaokey.com</w:t>
      </w:r>
    </w:p>
    <w:p>
      <w:r>
        <w:t>杨慧伶，杨国梁，翁莺娟，杨一峰，刘瀚榆，萧淑华，戴安茹，邱京君著 其他作品：https://www.jiaokey.com/tag/杨慧伶，杨国梁，翁莺娟，杨一峰，刘瀚榆，萧淑华，戴安茹，邱京君著.html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关键词搜索：https://www.jiaokey.com/tag/行为财务学.html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