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南水北调中线干线工程建筑环境规划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南水北调中线干线工程建筑环境规划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本书出售、求购地址：https://www.jiaokey.com/book/detail/13451832.html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关键词搜索：https://www.jiaokey.com/tag/南水北调中线干线工程建筑环境规划.html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