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  新规范版</w:t>
      </w:r>
    </w:p>
    <w:p>
      <w:r>
        <w:rPr>
          <w:rFonts w:ascii="宋体" w:hAnsi="宋体" w:eastAsia="宋体"/>
          <w:sz w:val="24"/>
        </w:rPr>
        <w:t>孙敦本，吴能森主编；周俐俐，邹昀，曹卫群，苏毅，黄文金副主编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  新规范版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孙敦本，吴能森主编；周俐俐，邹昀，曹卫群，苏毅，黄文金副主编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本书出售、求购地址：https://www.jiaokey.com/book/detail/13451189.html</w:t>
      </w:r>
    </w:p>
    <w:p>
      <w:r>
        <w:t>更多相关图书推荐：https://www.jiaokey.com</w:t>
      </w:r>
    </w:p>
    <w:p>
      <w:r>
        <w:t>孙敦本，吴能森主编；周俐俐，邹昀，曹卫群，苏毅，黄文金副主编 其他作品：https://www.jiaokey.com/tag/孙敦本，吴能森主编；周俐俐，邹昀，曹卫群，苏毅，黄文金副主编.html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关键词搜索：https://www.jiaokey.com/tag/工程结构  新规范版.html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