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钦定四库全书：琴史 子部  卷1至3</w:t>
      </w:r>
    </w:p>
    <w:p>
      <w:r>
        <w:rPr>
          <w:rFonts w:ascii="宋体" w:hAnsi="宋体" w:eastAsia="宋体"/>
          <w:sz w:val="24"/>
        </w:rPr>
        <w:t>（明）朱长文撰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钦定四库全书：琴史 子部  卷1至3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（明）朱长文撰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本书出售、求购地址：https://www.jiaokey.com/book/detail/13451185.html</w:t>
      </w:r>
    </w:p>
    <w:p>
      <w:r>
        <w:t>更多相关图书推荐：https://www.jiaokey.com</w:t>
      </w:r>
    </w:p>
    <w:p>
      <w:r>
        <w:t>（明）朱长文撰 其他作品：https://www.jiaokey.com/tag/（明）朱长文撰.html</w:t>
      </w:r>
    </w:p>
    <w:p>
      <w:r>
        <w:t>北京：中国书店 出版图书：https://www.jiaokey.com/tag/北京：中国书店.html</w:t>
      </w:r>
    </w:p>
    <w:p>
      <w:r>
        <w:t>关键词搜索：https://www.jiaokey.com/tag/钦定四库全书：琴史 子部  卷1至3.html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