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语文教学艺术导论</w:t>
      </w:r>
    </w:p>
    <w:p>
      <w:r>
        <w:rPr>
          <w:rFonts w:ascii="宋体" w:hAnsi="宋体" w:eastAsia="宋体"/>
          <w:sz w:val="24"/>
        </w:rPr>
        <w:t>钱威主编；王晨，叶云鹏，边玉岚，李新宇，金乃志，黎雪芬副主编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钱威主编；王晨，叶云鹏，边玉岚，李新宇，金乃志，黎雪芬副主编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本书出售、求购地址：https://www.jiaokey.com/book/detail/13449788.html</w:t>
      </w:r>
    </w:p>
    <w:p>
      <w:r>
        <w:t>更多相关图书推荐：https://www.jiaokey.com</w:t>
      </w:r>
    </w:p>
    <w:p>
      <w:r>
        <w:t>钱威主编；王晨，叶云鹏，边玉岚，李新宇，金乃志，黎雪芬副主编 其他作品：https://www.jiaokey.com/tag/钱威主编；王晨，叶云鹏，边玉岚，李新宇，金乃志，黎雪芬副主编.html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关键词搜索：https://www.jiaokey.com/tag/语文教学艺术导论.html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