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书名：基于产业化视角的我国农业上市公司募集资金投向变更问题研究</w:t>
      </w:r>
    </w:p>
    <w:p>
      <w:r>
        <w:t>作者：幸素园著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总页数：250</w:t>
      </w:r>
    </w:p>
    <w:p>
      <w:r>
        <w:t>更多请访问教客网: www.jiaokey.com</w:t>
      </w:r>
    </w:p>
    <w:p>
      <w:r>
        <w:t>基于产业化视角的我国农业上市公司募集资金投向变更问题研究 评论地址：https://www.jiaokey.com/book/detail/13446390.html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