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军事法学导论</w:t>
      </w:r>
    </w:p>
    <w:p>
      <w:r>
        <w:rPr>
          <w:rFonts w:ascii="宋体" w:hAnsi="宋体" w:eastAsia="宋体"/>
          <w:sz w:val="24"/>
        </w:rPr>
        <w:t>孙君，龚耘等主编；陈仕平，陈万平副主编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孙君，龚耘等主编；陈仕平，陈万平副主编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本书出售、求购地址：https://www.jiaokey.com/book/detail/13444479.html</w:t>
      </w:r>
    </w:p>
    <w:p>
      <w:r>
        <w:t>更多相关图书推荐：https://www.jiaokey.com</w:t>
      </w:r>
    </w:p>
    <w:p>
      <w:r>
        <w:t>孙君，龚耘等主编；陈仕平，陈万平副主编 其他作品：https://www.jiaokey.com/tag/孙君，龚耘等主编；陈仕平，陈万平副主编.html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关键词搜索：https://www.jiaokey.com/tag/军事法学导论.html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