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校长与教师专业发展</w:t>
      </w:r>
    </w:p>
    <w:p>
      <w:r>
        <w:rPr>
          <w:rFonts w:ascii="宋体" w:hAnsi="宋体" w:eastAsia="宋体"/>
          <w:sz w:val="24"/>
        </w:rPr>
        <w:t>刘月桥总策划；任学印，高玉峰主编；秦海池，刘增军，孟颜军副主编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刘月桥总策划；任学印，高玉峰主编；秦海池，刘增军，孟颜军副主编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本书出售、求购地址：https://www.jiaokey.com/book/detail/13444163.html</w:t>
      </w:r>
    </w:p>
    <w:p>
      <w:r>
        <w:t>更多相关图书推荐：https://www.jiaokey.com</w:t>
      </w:r>
    </w:p>
    <w:p>
      <w:r>
        <w:t>刘月桥总策划；任学印，高玉峰主编；秦海池，刘增军，孟颜军副主编 其他作品：https://www.jiaokey.com/tag/刘月桥总策划；任学印，高玉峰主编；秦海池，刘增军，孟颜军副主编.html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关键词搜索：https://www.jiaokey.com/tag/校长与教师专业发展.html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