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解读最高人民法院司法解释、指导案例 民事卷（上）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解读最高人民法院司法解释、指导案例 民事卷（上）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本书出售、求购地址：https://www.jiaokey.com/book/detail/13443747.html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关键词搜索：https://www.jiaokey.com/tag/解读最高人民法院司法解释、指导案例 民事卷（上）.html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