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新颖实用电子制作214例</w:t>
      </w:r>
    </w:p>
    <w:p>
      <w:r>
        <w:rPr>
          <w:rFonts w:ascii="宋体" w:hAnsi="宋体" w:eastAsia="宋体"/>
          <w:sz w:val="24"/>
        </w:rPr>
        <w:t>胡壁涛等编译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新颖实用电子制作214例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胡壁涛等编译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《实用电子文摘》编辑部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本书出售、求购地址：https://www.jiaokey.com/book/detail/13443008.html</w:t>
      </w:r>
    </w:p>
    <w:p>
      <w:r>
        <w:t>更多相关图书推荐：https://www.jiaokey.com</w:t>
      </w:r>
    </w:p>
    <w:p>
      <w:r>
        <w:t>胡壁涛等编译 其他作品：https://www.jiaokey.com/tag/胡壁涛等编译.html</w:t>
      </w:r>
    </w:p>
    <w:p>
      <w:r>
        <w:t>《实用电子文摘》编辑部 出版图书：https://www.jiaokey.com/tag/《实用电子文摘》编辑部.html</w:t>
      </w:r>
    </w:p>
    <w:p>
      <w:r>
        <w:t>关键词搜索：https://www.jiaokey.com/tag/新颖实用电子制作214例.html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