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绩效考核管理实务手册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绩效考核管理实务手册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本书出售、求购地址：https://www.jiaokey.com/book/detail/13439920.html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关键词搜索：https://www.jiaokey.com/tag/绩效考核管理实务手册.html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