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中国宗教与文化战略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中国宗教与文化战略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本书出售、求购地址：https://www.jiaokey.com/book/detail/13439320.html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关键词搜索：https://www.jiaokey.com/tag/中国宗教与文化战略.html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