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金融创新与北京国际金融中心发展  基于环境金融理论的研究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金融创新与北京国际金融中心发展  基于环境金融理论的研究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本书出售、求购地址：https://www.jiaokey.com/book/detail/13439318.html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关键词搜索：https://www.jiaokey.com/tag/金融创新与北京国际金融中心发展  基于环境金融理论的研究.html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