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会计基础实训教程</w:t>
      </w:r>
    </w:p>
    <w:p>
      <w:r>
        <w:rPr>
          <w:rFonts w:ascii="宋体" w:hAnsi="宋体" w:eastAsia="宋体"/>
          <w:sz w:val="24"/>
        </w:rPr>
        <w:t>李国富，熊小庆，陆旭冉主编；李林秋，何一冬，万俊敏，廖萍，杨勇军，陆进任副主编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李国富，熊小庆，陆旭冉主编；李林秋，何一冬，万俊敏，廖萍，杨勇军，陆进任副主编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本书出售、求购地址：https://www.jiaokey.com/book/detail/13438642.html</w:t>
      </w:r>
    </w:p>
    <w:p>
      <w:r>
        <w:t>更多相关图书推荐：https://www.jiaokey.com</w:t>
      </w:r>
    </w:p>
    <w:p>
      <w:r>
        <w:t>李国富，熊小庆，陆旭冉主编；李林秋，何一冬，万俊敏，廖萍，杨勇军，陆进任副主编 其他作品：https://www.jiaokey.com/tag/李国富，熊小庆，陆旭冉主编；李林秋，何一冬，万俊敏，廖萍，杨勇军，陆进任副主编.html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