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</w:t>
      </w:r>
    </w:p>
    <w:p>
      <w:r>
        <w:rPr>
          <w:rFonts w:ascii="宋体" w:hAnsi="宋体" w:eastAsia="宋体"/>
          <w:sz w:val="24"/>
        </w:rPr>
        <w:t>洪志鹤，邱国鑫主编；方永丽，温国兴，唐若菲副主编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洪志鹤，邱国鑫主编；方永丽，温国兴，唐若菲副主编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本书出售、求购地址：https://www.jiaokey.com/book/detail/13436440.html</w:t>
      </w:r>
    </w:p>
    <w:p>
      <w:r>
        <w:t>更多相关图书推荐：https://www.jiaokey.com</w:t>
      </w:r>
    </w:p>
    <w:p>
      <w:r>
        <w:t>洪志鹤，邱国鑫主编；方永丽，温国兴，唐若菲副主编 其他作品：https://www.jiaokey.com/tag/洪志鹤，邱国鑫主编；方永丽，温国兴，唐若菲副主编.html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